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rPr>
        <w:t>АНАЛИЗ СВЕДЕНИЙ О ДОХОДАХ, РАСХОДАХ, ОБ ИМУЩЕСТВЕ И ОБЯЗАТЕЛЬСТВАХ ИМУЩЕСТВЕННОГО ХАРАКТЕРА МУНИЦИПАЛЬНЫХ СЛУЖАЩИХ АДМИНИСТРАЦИИ МО «ДОНДУКОВСКОЕ СЕЛЬСКОЕ ПОСЕЛЕНИЕ», ПРЕДСТАВЛЕННЫХ В 201</w:t>
      </w:r>
      <w:r>
        <w:rPr>
          <w:rFonts w:cs="Times New Roman" w:ascii="Times New Roman" w:hAnsi="Times New Roman"/>
          <w:b/>
        </w:rPr>
        <w:t>9</w:t>
      </w:r>
      <w:r>
        <w:rPr>
          <w:rFonts w:cs="Times New Roman" w:ascii="Times New Roman" w:hAnsi="Times New Roman"/>
          <w:b/>
        </w:rPr>
        <w:t xml:space="preserve"> ГОДУ, А ТАКЖЕ ЗА ДВА ПРЕДШЕСТВУЮЩИХ ГОДА (201</w:t>
      </w:r>
      <w:r>
        <w:rPr>
          <w:rFonts w:cs="Times New Roman" w:ascii="Times New Roman" w:hAnsi="Times New Roman"/>
          <w:b/>
        </w:rPr>
        <w:t>8</w:t>
      </w:r>
      <w:r>
        <w:rPr>
          <w:rFonts w:cs="Times New Roman" w:ascii="Times New Roman" w:hAnsi="Times New Roman"/>
          <w:b/>
        </w:rPr>
        <w:t xml:space="preserve"> и 201</w:t>
      </w:r>
      <w:r>
        <w:rPr>
          <w:rFonts w:cs="Times New Roman" w:ascii="Times New Roman" w:hAnsi="Times New Roman"/>
          <w:b/>
        </w:rPr>
        <w:t>7</w:t>
      </w:r>
      <w:r>
        <w:rPr>
          <w:rFonts w:cs="Times New Roman" w:ascii="Times New Roman" w:hAnsi="Times New Roman"/>
          <w:b/>
        </w:rPr>
        <w:t xml:space="preserve"> г.г.).</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Сведения о доходах, расходах, об имуществе и обязательствах имущественного характера, представляются муниципальными служащими администрации МО «Дондуковское сельское поселение», замещающими должности, входящими в Перечень должностей муниципальной службы </w:t>
      </w:r>
      <w:r>
        <w:rPr>
          <w:rFonts w:cs="Times New Roman" w:ascii="Times New Roman" w:hAnsi="Times New Roman"/>
          <w:sz w:val="24"/>
          <w:szCs w:val="24"/>
        </w:rPr>
        <w:t>МО «Дондуковское сельское поселение», замещение которых влечет за собой предоставление сведений о доходах, расходах, об имуществе и обязательствах имущественного характера»</w:t>
      </w:r>
      <w:r>
        <w:rPr>
          <w:rFonts w:cs="Times New Roman" w:ascii="Times New Roman" w:hAnsi="Times New Roman"/>
          <w:sz w:val="24"/>
          <w:szCs w:val="24"/>
        </w:rPr>
        <w:t xml:space="preserve">, утвержденный Решением СНД МО «Дондуковское сельское поселение» № </w:t>
      </w:r>
      <w:r>
        <w:rPr>
          <w:rFonts w:cs="Times New Roman" w:ascii="Times New Roman" w:hAnsi="Times New Roman"/>
          <w:sz w:val="24"/>
          <w:szCs w:val="24"/>
        </w:rPr>
        <w:t>171</w:t>
      </w:r>
      <w:r>
        <w:rPr>
          <w:rFonts w:cs="Times New Roman" w:ascii="Times New Roman" w:hAnsi="Times New Roman"/>
          <w:sz w:val="24"/>
          <w:szCs w:val="24"/>
        </w:rPr>
        <w:t xml:space="preserve"> от </w:t>
      </w:r>
      <w:r>
        <w:rPr>
          <w:rFonts w:cs="Times New Roman" w:ascii="Times New Roman" w:hAnsi="Times New Roman"/>
          <w:sz w:val="24"/>
          <w:szCs w:val="24"/>
        </w:rPr>
        <w:t>22.05.2020</w:t>
      </w:r>
      <w:r>
        <w:rPr>
          <w:rFonts w:cs="Times New Roman" w:ascii="Times New Roman" w:hAnsi="Times New Roman"/>
          <w:sz w:val="24"/>
          <w:szCs w:val="24"/>
        </w:rPr>
        <w:t xml:space="preserve">г. </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Справки о доходах, расходах, об имуществе и обязательствах имущественного характера, проверка достоверности и полноты сведений предоставляются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требований к служебному поведению».</w:t>
      </w:r>
    </w:p>
    <w:p>
      <w:pPr>
        <w:pStyle w:val="Normal"/>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Все муниципальные служащие, замещающие должности, предусмотренные соответствующим перечн</w:t>
      </w:r>
      <w:r>
        <w:rPr>
          <w:rFonts w:eastAsia="Times New Roman" w:cs="Times New Roman" w:ascii="Times New Roman" w:hAnsi="Times New Roman"/>
          <w:sz w:val="24"/>
          <w:szCs w:val="24"/>
          <w:lang w:eastAsia="ar-SA"/>
        </w:rPr>
        <w:t>ем</w:t>
      </w:r>
      <w:r>
        <w:rPr>
          <w:rFonts w:eastAsia="Times New Roman" w:cs="Times New Roman" w:ascii="Times New Roman" w:hAnsi="Times New Roman"/>
          <w:sz w:val="24"/>
          <w:szCs w:val="24"/>
          <w:lang w:eastAsia="ar-SA"/>
        </w:rPr>
        <w:t>, предоставили сведения в срок, установленный законодательством, по форме, утвержденной Указом  Президента РФ от 23.06.2014г. № 460 «Об утверждении формы справки о доходах, расходах, об имуществе и обязательствах имущественного характера и внесении изменений в некоторое акты Президента Российской Федерации». Замечания по оформлению справок были устранены муниципальными служащими своевременно. При заполнении формы справки отчетный период и отчетная дата, дата представления сведений муниципальными служащими были указаны правильно.  На всех справках имеется подпись муниципальных служащих и граждан, претендующих на замещение должности муниципальной службы, осуществление полномочий по которой влечет за собой обязанность представлять сведения о доходах, расходах, об имуществе и обязательствах имущественного характера.</w:t>
      </w:r>
    </w:p>
    <w:p>
      <w:pPr>
        <w:pStyle w:val="Normal"/>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За 201</w:t>
      </w:r>
      <w:r>
        <w:rPr>
          <w:rFonts w:eastAsia="Times New Roman" w:cs="Times New Roman" w:ascii="Times New Roman" w:hAnsi="Times New Roman"/>
          <w:sz w:val="24"/>
          <w:szCs w:val="24"/>
          <w:lang w:eastAsia="ar-SA"/>
        </w:rPr>
        <w:t>9</w:t>
      </w:r>
      <w:r>
        <w:rPr>
          <w:rFonts w:eastAsia="Times New Roman" w:cs="Times New Roman" w:ascii="Times New Roman" w:hAnsi="Times New Roman"/>
          <w:sz w:val="24"/>
          <w:szCs w:val="24"/>
          <w:lang w:eastAsia="ar-SA"/>
        </w:rPr>
        <w:t xml:space="preserve"> год общим отделом администрации от </w:t>
      </w:r>
      <w:r>
        <w:rPr>
          <w:rFonts w:eastAsia="Times New Roman" w:cs="Times New Roman" w:ascii="Times New Roman" w:hAnsi="Times New Roman"/>
          <w:sz w:val="24"/>
          <w:szCs w:val="24"/>
          <w:lang w:eastAsia="ar-SA"/>
        </w:rPr>
        <w:t>9</w:t>
      </w:r>
      <w:r>
        <w:rPr>
          <w:rFonts w:eastAsia="Times New Roman" w:cs="Times New Roman" w:ascii="Times New Roman" w:hAnsi="Times New Roman"/>
          <w:sz w:val="24"/>
          <w:szCs w:val="24"/>
          <w:lang w:eastAsia="ar-SA"/>
        </w:rPr>
        <w:t xml:space="preserve"> муниципальных служащих было принято 3</w:t>
      </w:r>
      <w:r>
        <w:rPr>
          <w:rFonts w:eastAsia="Times New Roman" w:cs="Times New Roman" w:ascii="Times New Roman" w:hAnsi="Times New Roman"/>
          <w:sz w:val="24"/>
          <w:szCs w:val="24"/>
          <w:lang w:eastAsia="ar-SA"/>
        </w:rPr>
        <w:t>0</w:t>
      </w:r>
      <w:r>
        <w:rPr>
          <w:rFonts w:eastAsia="Times New Roman" w:cs="Times New Roman" w:ascii="Times New Roman" w:hAnsi="Times New Roman"/>
          <w:sz w:val="24"/>
          <w:szCs w:val="24"/>
          <w:lang w:eastAsia="ar-SA"/>
        </w:rPr>
        <w:t xml:space="preserve"> справок (в том числе от </w:t>
      </w:r>
      <w:r>
        <w:rPr>
          <w:rFonts w:eastAsia="Times New Roman" w:cs="Times New Roman" w:ascii="Times New Roman" w:hAnsi="Times New Roman"/>
          <w:sz w:val="24"/>
          <w:szCs w:val="24"/>
          <w:lang w:eastAsia="ar-SA"/>
        </w:rPr>
        <w:t>6</w:t>
      </w:r>
      <w:r>
        <w:rPr>
          <w:rFonts w:eastAsia="Times New Roman" w:cs="Times New Roman" w:ascii="Times New Roman" w:hAnsi="Times New Roman"/>
          <w:sz w:val="24"/>
          <w:szCs w:val="24"/>
          <w:lang w:eastAsia="ar-SA"/>
        </w:rPr>
        <w:t xml:space="preserve"> супругов, 1</w:t>
      </w:r>
      <w:r>
        <w:rPr>
          <w:rFonts w:eastAsia="Times New Roman" w:cs="Times New Roman" w:ascii="Times New Roman" w:hAnsi="Times New Roman"/>
          <w:sz w:val="24"/>
          <w:szCs w:val="24"/>
          <w:lang w:eastAsia="ar-SA"/>
        </w:rPr>
        <w:t>5</w:t>
      </w:r>
      <w:r>
        <w:rPr>
          <w:rFonts w:eastAsia="Times New Roman" w:cs="Times New Roman" w:ascii="Times New Roman" w:hAnsi="Times New Roman"/>
          <w:sz w:val="24"/>
          <w:szCs w:val="24"/>
          <w:lang w:eastAsia="ar-SA"/>
        </w:rPr>
        <w:t xml:space="preserve"> несовершеннолетних детей).</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Во время заполнения, приема справок с каждым муниципальным служащим проводились беседы на предмет полноты и достоверности заполнения, а также разъяснялось законодательство о предоставлении сведений о доходах, расходах.</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При проверки справок о доходах, представленных муниципальными служащими было уделено внимание правильности заполнения титульных листов на соответствие фамилии, имени, отчества, даты рождения, паспортных данных с документами, хранящимися в личном деле муниципального служащего.</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 В ходе заполнения муниципальными служащими раздела 1 «Сведения о доходах» были указаны следующие доходы:</w:t>
      </w:r>
    </w:p>
    <w:p>
      <w:pPr>
        <w:pStyle w:val="ListParagraph"/>
        <w:numPr>
          <w:ilvl w:val="0"/>
          <w:numId w:val="1"/>
        </w:numPr>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Доходы по основному месту работы указаны в соответствии со справками  2 НДФЛ.</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Доходы от педагогической и научной деятельности – нет</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Доходы от иной творческой деятельности – нет.</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Доходы от вкладов в банках и иных кредитных организациях – да.</w:t>
      </w:r>
    </w:p>
    <w:p>
      <w:pPr>
        <w:pStyle w:val="ListParagraph"/>
        <w:numPr>
          <w:ilvl w:val="0"/>
          <w:numId w:val="1"/>
        </w:numPr>
        <w:jc w:val="both"/>
        <w:rPr/>
      </w:pPr>
      <w:r>
        <w:rPr>
          <w:rFonts w:cs="Times New Roman" w:ascii="Times New Roman" w:hAnsi="Times New Roman"/>
          <w:sz w:val="24"/>
          <w:szCs w:val="24"/>
        </w:rPr>
        <w:t>Доходы от ценных бумаг и долей участия в коммерческих организациях – нет</w:t>
      </w:r>
    </w:p>
    <w:p>
      <w:pPr>
        <w:pStyle w:val="ListParagraph"/>
        <w:numPr>
          <w:ilvl w:val="0"/>
          <w:numId w:val="1"/>
        </w:numPr>
        <w:jc w:val="both"/>
        <w:rPr/>
      </w:pPr>
      <w:r>
        <w:rPr>
          <w:rFonts w:cs="Times New Roman" w:ascii="Times New Roman" w:hAnsi="Times New Roman"/>
          <w:sz w:val="24"/>
          <w:szCs w:val="24"/>
        </w:rPr>
        <w:t>Доход от работы по совместительству -</w:t>
      </w:r>
      <w:r>
        <w:rPr>
          <w:rFonts w:cs="Times New Roman" w:ascii="Times New Roman" w:hAnsi="Times New Roman"/>
          <w:sz w:val="24"/>
          <w:szCs w:val="24"/>
        </w:rPr>
        <w:t>нет</w:t>
      </w:r>
      <w:r>
        <w:rPr>
          <w:rFonts w:cs="Times New Roman" w:ascii="Times New Roman" w:hAnsi="Times New Roman"/>
          <w:sz w:val="24"/>
          <w:szCs w:val="24"/>
        </w:rPr>
        <w:t xml:space="preserve">. </w:t>
      </w:r>
    </w:p>
    <w:p>
      <w:pPr>
        <w:pStyle w:val="ListParagraph"/>
        <w:ind w:left="480" w:hanging="0"/>
        <w:jc w:val="both"/>
        <w:rPr/>
      </w:pPr>
      <w:r>
        <w:rPr>
          <w:rFonts w:cs="Times New Roman" w:ascii="Times New Roman" w:hAnsi="Times New Roman"/>
          <w:sz w:val="24"/>
          <w:szCs w:val="24"/>
        </w:rPr>
        <w:t xml:space="preserve">В ходе проведения анализа выявлено, что в иных доходах муниципальные служащие указывали доходы  от продажи автомобиля, ежемесячное пособие на ребенка, пенсия по </w:t>
      </w:r>
      <w:r>
        <w:rPr>
          <w:rFonts w:cs="Times New Roman" w:ascii="Times New Roman" w:hAnsi="Times New Roman"/>
          <w:sz w:val="24"/>
          <w:szCs w:val="24"/>
        </w:rPr>
        <w:t>по</w:t>
      </w:r>
      <w:r>
        <w:rPr>
          <w:rFonts w:cs="Times New Roman" w:ascii="Times New Roman" w:hAnsi="Times New Roman"/>
          <w:sz w:val="24"/>
          <w:szCs w:val="24"/>
        </w:rPr>
        <w:t>тере кормильца, ЕДВ при рождении ребенка, пособие по беременности и родам. А также данный раздел был сопоставлен с разделами справок за предшествующие периоды (201</w:t>
      </w:r>
      <w:r>
        <w:rPr>
          <w:rFonts w:cs="Times New Roman" w:ascii="Times New Roman" w:hAnsi="Times New Roman"/>
          <w:sz w:val="24"/>
          <w:szCs w:val="24"/>
        </w:rPr>
        <w:t>7</w:t>
      </w:r>
      <w:r>
        <w:rPr>
          <w:rFonts w:cs="Times New Roman" w:ascii="Times New Roman" w:hAnsi="Times New Roman"/>
          <w:sz w:val="24"/>
          <w:szCs w:val="24"/>
        </w:rPr>
        <w:t>- 201</w:t>
      </w:r>
      <w:r>
        <w:rPr>
          <w:rFonts w:cs="Times New Roman" w:ascii="Times New Roman" w:hAnsi="Times New Roman"/>
          <w:sz w:val="24"/>
          <w:szCs w:val="24"/>
        </w:rPr>
        <w:t>8</w:t>
      </w:r>
      <w:r>
        <w:rPr>
          <w:rFonts w:cs="Times New Roman" w:ascii="Times New Roman" w:hAnsi="Times New Roman"/>
          <w:sz w:val="24"/>
          <w:szCs w:val="24"/>
        </w:rPr>
        <w:t xml:space="preserve"> годы).</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2. В ходе проведения анализа раздела 2 «Сведения о расходах» установлено, что данный раздел  в 201</w:t>
      </w:r>
      <w:r>
        <w:rPr>
          <w:rFonts w:cs="Times New Roman" w:ascii="Times New Roman" w:hAnsi="Times New Roman"/>
          <w:sz w:val="24"/>
          <w:szCs w:val="24"/>
        </w:rPr>
        <w:t>9</w:t>
      </w:r>
      <w:r>
        <w:rPr>
          <w:rFonts w:cs="Times New Roman" w:ascii="Times New Roman" w:hAnsi="Times New Roman"/>
          <w:sz w:val="24"/>
          <w:szCs w:val="24"/>
        </w:rPr>
        <w:t xml:space="preserve"> году муниципальными служащими не заполнялся, в связи с тем, что муниципальными служащими в 201</w:t>
      </w:r>
      <w:r>
        <w:rPr>
          <w:rFonts w:cs="Times New Roman" w:ascii="Times New Roman" w:hAnsi="Times New Roman"/>
          <w:sz w:val="24"/>
          <w:szCs w:val="24"/>
        </w:rPr>
        <w:t>9</w:t>
      </w:r>
      <w:r>
        <w:rPr>
          <w:rFonts w:cs="Times New Roman" w:ascii="Times New Roman" w:hAnsi="Times New Roman"/>
          <w:sz w:val="24"/>
          <w:szCs w:val="24"/>
        </w:rPr>
        <w:t xml:space="preserve"> году не были осуществлены расходы по сделкам, сумма которых превышала общий доход муниципального служащего и его супруги (супруга) за три последних года, предшествующих отчетному периоду.  При сопоставлении  за предшествующие годы (201</w:t>
      </w:r>
      <w:r>
        <w:rPr>
          <w:rFonts w:cs="Times New Roman" w:ascii="Times New Roman" w:hAnsi="Times New Roman"/>
          <w:sz w:val="24"/>
          <w:szCs w:val="24"/>
        </w:rPr>
        <w:t>8</w:t>
      </w:r>
      <w:r>
        <w:rPr>
          <w:rFonts w:cs="Times New Roman" w:ascii="Times New Roman" w:hAnsi="Times New Roman"/>
          <w:sz w:val="24"/>
          <w:szCs w:val="24"/>
        </w:rPr>
        <w:t xml:space="preserve"> - 201</w:t>
      </w:r>
      <w:r>
        <w:rPr>
          <w:rFonts w:cs="Times New Roman" w:ascii="Times New Roman" w:hAnsi="Times New Roman"/>
          <w:sz w:val="24"/>
          <w:szCs w:val="24"/>
        </w:rPr>
        <w:t>7</w:t>
      </w:r>
      <w:r>
        <w:rPr>
          <w:rFonts w:cs="Times New Roman" w:ascii="Times New Roman" w:hAnsi="Times New Roman"/>
          <w:sz w:val="24"/>
          <w:szCs w:val="24"/>
        </w:rPr>
        <w:t xml:space="preserve"> годы) раздела «Сведения о расходах» установлено, что  при предоставлении сведений муниципальными служащими за 2017 год сведения о расходах  предоставлены одним муниципальным служащим о приобретении  транспортного средства, источник получения средств, за счет которых приобреталось имущество, кредитный договор, в 201</w:t>
      </w:r>
      <w:r>
        <w:rPr>
          <w:rFonts w:cs="Times New Roman" w:ascii="Times New Roman" w:hAnsi="Times New Roman"/>
          <w:sz w:val="24"/>
          <w:szCs w:val="24"/>
        </w:rPr>
        <w:t>8</w:t>
      </w:r>
      <w:r>
        <w:rPr>
          <w:rFonts w:cs="Times New Roman" w:ascii="Times New Roman" w:hAnsi="Times New Roman"/>
          <w:sz w:val="24"/>
          <w:szCs w:val="24"/>
        </w:rPr>
        <w:t xml:space="preserve"> году муниципальными служащими раздел сведения о расходах не заполнялся. </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3. При изучении раздела 3 «Сведения об имуществе» пункта 3.1. «Недвижимое имущество» были предоставлены в 201</w:t>
      </w:r>
      <w:r>
        <w:rPr>
          <w:rFonts w:cs="Times New Roman" w:ascii="Times New Roman" w:hAnsi="Times New Roman"/>
          <w:sz w:val="24"/>
          <w:szCs w:val="24"/>
        </w:rPr>
        <w:t>9</w:t>
      </w:r>
      <w:r>
        <w:rPr>
          <w:rFonts w:cs="Times New Roman" w:ascii="Times New Roman" w:hAnsi="Times New Roman"/>
          <w:sz w:val="24"/>
          <w:szCs w:val="24"/>
        </w:rPr>
        <w:t xml:space="preserve"> году сведения о недвижимом  имуществе (жилой дом, квартира, земельный участок), находящиеся в индивидуальной собственности, а также долевой собственности. При указании в справке долевой собственности муниципальными служащими предоставлена информация об иных лицах, в собственности которых находится доля и размере доли. А также  предоставлена информация  о местонахождении объекта недвижимого имущества, о площади, основании приобретения и об источнике средств, за счет которых приобретено недвижимое имущество. Анализ по данному разделу был проведен в сравнении со сведениями, указанными в справках за предыдущие отчетные периоды 201</w:t>
      </w:r>
      <w:r>
        <w:rPr>
          <w:rFonts w:cs="Times New Roman" w:ascii="Times New Roman" w:hAnsi="Times New Roman"/>
          <w:sz w:val="24"/>
          <w:szCs w:val="24"/>
        </w:rPr>
        <w:t>8</w:t>
      </w:r>
      <w:r>
        <w:rPr>
          <w:rFonts w:cs="Times New Roman" w:ascii="Times New Roman" w:hAnsi="Times New Roman"/>
          <w:sz w:val="24"/>
          <w:szCs w:val="24"/>
        </w:rPr>
        <w:t xml:space="preserve"> и 201</w:t>
      </w:r>
      <w:r>
        <w:rPr>
          <w:rFonts w:cs="Times New Roman" w:ascii="Times New Roman" w:hAnsi="Times New Roman"/>
          <w:sz w:val="24"/>
          <w:szCs w:val="24"/>
        </w:rPr>
        <w:t>7</w:t>
      </w:r>
      <w:r>
        <w:rPr>
          <w:rFonts w:cs="Times New Roman" w:ascii="Times New Roman" w:hAnsi="Times New Roman"/>
          <w:sz w:val="24"/>
          <w:szCs w:val="24"/>
        </w:rPr>
        <w:t xml:space="preserve"> годы.</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При проведении сравнительного анализа  пункта 3.2. «Транспортные средства» установлено, что в 201</w:t>
      </w:r>
      <w:r>
        <w:rPr>
          <w:rFonts w:cs="Times New Roman" w:ascii="Times New Roman" w:hAnsi="Times New Roman"/>
          <w:sz w:val="24"/>
          <w:szCs w:val="24"/>
        </w:rPr>
        <w:t>9</w:t>
      </w:r>
      <w:r>
        <w:rPr>
          <w:rFonts w:cs="Times New Roman" w:ascii="Times New Roman" w:hAnsi="Times New Roman"/>
          <w:sz w:val="24"/>
          <w:szCs w:val="24"/>
        </w:rPr>
        <w:t xml:space="preserve"> году, а также предыдущие отчетные периоды 201</w:t>
      </w:r>
      <w:r>
        <w:rPr>
          <w:rFonts w:cs="Times New Roman" w:ascii="Times New Roman" w:hAnsi="Times New Roman"/>
          <w:sz w:val="24"/>
          <w:szCs w:val="24"/>
        </w:rPr>
        <w:t>8</w:t>
      </w:r>
      <w:r>
        <w:rPr>
          <w:rFonts w:cs="Times New Roman" w:ascii="Times New Roman" w:hAnsi="Times New Roman"/>
          <w:sz w:val="24"/>
          <w:szCs w:val="24"/>
        </w:rPr>
        <w:t xml:space="preserve"> и 201</w:t>
      </w:r>
      <w:r>
        <w:rPr>
          <w:rFonts w:cs="Times New Roman" w:ascii="Times New Roman" w:hAnsi="Times New Roman"/>
          <w:sz w:val="24"/>
          <w:szCs w:val="24"/>
        </w:rPr>
        <w:t>7</w:t>
      </w:r>
      <w:r>
        <w:rPr>
          <w:rFonts w:cs="Times New Roman" w:ascii="Times New Roman" w:hAnsi="Times New Roman"/>
          <w:sz w:val="24"/>
          <w:szCs w:val="24"/>
        </w:rPr>
        <w:t xml:space="preserve"> годы муниципальными служащими были приобретены транспортные средства, стоимость данных транспортных средств не превышала общий доход лица, супруги (супруга) за три последних года, предшествующих отчетному периоду. Кроме одного муниципального служащего, который приобрел транспортное средство в 2017 году и его стоимость превысила общий доход супругов за три последних года, предшествующих отчетному периоду, источник получения средств, за счет которых приобреталось имущество, кредитный договор. </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4. В ходе осуществления анализа раздела 4 «Сведения о счетах в банках и иных кредитных организациях» установлено, что муниципальными служащими за 201</w:t>
      </w:r>
      <w:r>
        <w:rPr>
          <w:rFonts w:cs="Times New Roman" w:ascii="Times New Roman" w:hAnsi="Times New Roman"/>
          <w:sz w:val="24"/>
          <w:szCs w:val="24"/>
        </w:rPr>
        <w:t>9</w:t>
      </w:r>
      <w:r>
        <w:rPr>
          <w:rFonts w:cs="Times New Roman" w:ascii="Times New Roman" w:hAnsi="Times New Roman"/>
          <w:sz w:val="24"/>
          <w:szCs w:val="24"/>
        </w:rPr>
        <w:t xml:space="preserve"> год были предоставлены сведения о счетах, открытых в различных банках, а именно наименование банка, а также адрес банка, в котором размещены средства лица, супруги (супруга), несовершеннолетних детей, вид и валюта счета, сумма поступивших на счет денежных средств. Графа «сумма поступивших на счет денежных средств» не заполнялась муниципальными служащими, в связи с тем, что указанная сумма у муниципальных служащих и их супругов не превышала общий доход супругов за отчетный период и два предшествующих года. В рамках анализа представленные сведения за 201</w:t>
      </w:r>
      <w:r>
        <w:rPr>
          <w:rFonts w:cs="Times New Roman" w:ascii="Times New Roman" w:hAnsi="Times New Roman"/>
          <w:sz w:val="24"/>
          <w:szCs w:val="24"/>
        </w:rPr>
        <w:t>9</w:t>
      </w:r>
      <w:r>
        <w:rPr>
          <w:rFonts w:cs="Times New Roman" w:ascii="Times New Roman" w:hAnsi="Times New Roman"/>
          <w:sz w:val="24"/>
          <w:szCs w:val="24"/>
        </w:rPr>
        <w:t xml:space="preserve"> год были сопоставлены с аналогичными сведениями справок предыдущих отчетных периодов (201</w:t>
      </w:r>
      <w:r>
        <w:rPr>
          <w:rFonts w:cs="Times New Roman" w:ascii="Times New Roman" w:hAnsi="Times New Roman"/>
          <w:sz w:val="24"/>
          <w:szCs w:val="24"/>
        </w:rPr>
        <w:t>8</w:t>
      </w:r>
      <w:r>
        <w:rPr>
          <w:rFonts w:cs="Times New Roman" w:ascii="Times New Roman" w:hAnsi="Times New Roman"/>
          <w:sz w:val="24"/>
          <w:szCs w:val="24"/>
        </w:rPr>
        <w:t>-201</w:t>
      </w:r>
      <w:r>
        <w:rPr>
          <w:rFonts w:cs="Times New Roman" w:ascii="Times New Roman" w:hAnsi="Times New Roman"/>
          <w:sz w:val="24"/>
          <w:szCs w:val="24"/>
        </w:rPr>
        <w:t>7</w:t>
      </w:r>
      <w:r>
        <w:rPr>
          <w:rFonts w:cs="Times New Roman" w:ascii="Times New Roman" w:hAnsi="Times New Roman"/>
          <w:sz w:val="24"/>
          <w:szCs w:val="24"/>
        </w:rPr>
        <w:t xml:space="preserve"> г.г.). Замечаний нет.</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5. При анализе раздела 5 «Сведения о ценных бумагах» справки из предоставленной муниципальными служащими информации за 201</w:t>
      </w:r>
      <w:r>
        <w:rPr>
          <w:rFonts w:cs="Times New Roman" w:ascii="Times New Roman" w:hAnsi="Times New Roman"/>
          <w:sz w:val="24"/>
          <w:szCs w:val="24"/>
        </w:rPr>
        <w:t>9</w:t>
      </w:r>
      <w:r>
        <w:rPr>
          <w:rFonts w:cs="Times New Roman" w:ascii="Times New Roman" w:hAnsi="Times New Roman"/>
          <w:sz w:val="24"/>
          <w:szCs w:val="24"/>
        </w:rPr>
        <w:t>,201</w:t>
      </w:r>
      <w:r>
        <w:rPr>
          <w:rFonts w:cs="Times New Roman" w:ascii="Times New Roman" w:hAnsi="Times New Roman"/>
          <w:sz w:val="24"/>
          <w:szCs w:val="24"/>
        </w:rPr>
        <w:t>8</w:t>
      </w:r>
      <w:r>
        <w:rPr>
          <w:rFonts w:cs="Times New Roman" w:ascii="Times New Roman" w:hAnsi="Times New Roman"/>
          <w:sz w:val="24"/>
          <w:szCs w:val="24"/>
        </w:rPr>
        <w:t>-201</w:t>
      </w:r>
      <w:r>
        <w:rPr>
          <w:rFonts w:cs="Times New Roman" w:ascii="Times New Roman" w:hAnsi="Times New Roman"/>
          <w:sz w:val="24"/>
          <w:szCs w:val="24"/>
        </w:rPr>
        <w:t>7</w:t>
      </w:r>
      <w:r>
        <w:rPr>
          <w:rFonts w:cs="Times New Roman" w:ascii="Times New Roman" w:hAnsi="Times New Roman"/>
          <w:sz w:val="24"/>
          <w:szCs w:val="24"/>
        </w:rPr>
        <w:t xml:space="preserve"> годы следует, что ценных бумаг у муниципальных служащих и их супругов не имеется.</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6. При сравнительном анализе раздела 6 «Сведения об обязательствах имущественного характера» подраздела 6.1. «Объекты недвижимого имущества, находящиеся в пользовании» за 201</w:t>
      </w:r>
      <w:r>
        <w:rPr>
          <w:rFonts w:cs="Times New Roman" w:ascii="Times New Roman" w:hAnsi="Times New Roman"/>
          <w:sz w:val="24"/>
          <w:szCs w:val="24"/>
        </w:rPr>
        <w:t>9</w:t>
      </w:r>
      <w:r>
        <w:rPr>
          <w:rFonts w:cs="Times New Roman" w:ascii="Times New Roman" w:hAnsi="Times New Roman"/>
          <w:sz w:val="24"/>
          <w:szCs w:val="24"/>
        </w:rPr>
        <w:t>,201</w:t>
      </w:r>
      <w:r>
        <w:rPr>
          <w:rFonts w:cs="Times New Roman" w:ascii="Times New Roman" w:hAnsi="Times New Roman"/>
          <w:sz w:val="24"/>
          <w:szCs w:val="24"/>
        </w:rPr>
        <w:t>8</w:t>
      </w:r>
      <w:r>
        <w:rPr>
          <w:rFonts w:cs="Times New Roman" w:ascii="Times New Roman" w:hAnsi="Times New Roman"/>
          <w:sz w:val="24"/>
          <w:szCs w:val="24"/>
        </w:rPr>
        <w:t xml:space="preserve"> и 201</w:t>
      </w:r>
      <w:r>
        <w:rPr>
          <w:rFonts w:cs="Times New Roman" w:ascii="Times New Roman" w:hAnsi="Times New Roman"/>
          <w:sz w:val="24"/>
          <w:szCs w:val="24"/>
        </w:rPr>
        <w:t>7</w:t>
      </w:r>
      <w:r>
        <w:rPr>
          <w:rFonts w:cs="Times New Roman" w:ascii="Times New Roman" w:hAnsi="Times New Roman"/>
          <w:sz w:val="24"/>
          <w:szCs w:val="24"/>
        </w:rPr>
        <w:t xml:space="preserve"> годы установлено, что муниципальными служащими предоставлена информация об объектах недвижимого имущества, которые на постоянной основе фактически предоставляются в безвозмездное бессрочное пользование муниципальным служащим, их супругам, а также несовершеннолетним детям, с указанием местонахождения имущества, общей площади объекта, а также основания пользования.</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При сравнительном анализе подраздела 6.2. «Срочные обязательства финансового характера» установлено, что в 201</w:t>
      </w:r>
      <w:r>
        <w:rPr>
          <w:rFonts w:cs="Times New Roman" w:ascii="Times New Roman" w:hAnsi="Times New Roman"/>
          <w:sz w:val="24"/>
          <w:szCs w:val="24"/>
        </w:rPr>
        <w:t>9</w:t>
      </w:r>
      <w:r>
        <w:rPr>
          <w:rFonts w:cs="Times New Roman" w:ascii="Times New Roman" w:hAnsi="Times New Roman"/>
          <w:sz w:val="24"/>
          <w:szCs w:val="24"/>
        </w:rPr>
        <w:t xml:space="preserve"> году муниципальными служащими данный раздел не заполнялся, в связи с тем, что на отчетную дату срочных обязательств имущественного характера на сумму равную или превышающую 500 000 рублей у муниципальных служащих не имелось. При сопоставлении  за </w:t>
      </w:r>
      <w:bookmarkStart w:id="0" w:name="__DdeLink__137_3994507123"/>
      <w:r>
        <w:rPr>
          <w:rFonts w:cs="Times New Roman" w:ascii="Times New Roman" w:hAnsi="Times New Roman"/>
          <w:sz w:val="24"/>
          <w:szCs w:val="24"/>
        </w:rPr>
        <w:t>предшествующие годы (201</w:t>
      </w:r>
      <w:r>
        <w:rPr>
          <w:rFonts w:cs="Times New Roman" w:ascii="Times New Roman" w:hAnsi="Times New Roman"/>
          <w:sz w:val="24"/>
          <w:szCs w:val="24"/>
        </w:rPr>
        <w:t>8</w:t>
      </w:r>
      <w:r>
        <w:rPr>
          <w:rFonts w:cs="Times New Roman" w:ascii="Times New Roman" w:hAnsi="Times New Roman"/>
          <w:sz w:val="24"/>
          <w:szCs w:val="24"/>
        </w:rPr>
        <w:t xml:space="preserve"> - 201</w:t>
      </w:r>
      <w:r>
        <w:rPr>
          <w:rFonts w:cs="Times New Roman" w:ascii="Times New Roman" w:hAnsi="Times New Roman"/>
          <w:sz w:val="24"/>
          <w:szCs w:val="24"/>
        </w:rPr>
        <w:t>7</w:t>
      </w:r>
      <w:r>
        <w:rPr>
          <w:rFonts w:cs="Times New Roman" w:ascii="Times New Roman" w:hAnsi="Times New Roman"/>
          <w:sz w:val="24"/>
          <w:szCs w:val="24"/>
        </w:rPr>
        <w:t xml:space="preserve"> годы)</w:t>
      </w:r>
      <w:bookmarkEnd w:id="0"/>
      <w:r>
        <w:rPr>
          <w:rFonts w:cs="Times New Roman" w:ascii="Times New Roman" w:hAnsi="Times New Roman"/>
          <w:sz w:val="24"/>
          <w:szCs w:val="24"/>
        </w:rPr>
        <w:t xml:space="preserve"> раздела установлено, что в 2017 году новые срочные обязательства финансового характера размер которых составил более 500 000 руб. указаны 1 муниципальным служащим, в 201</w:t>
      </w:r>
      <w:r>
        <w:rPr>
          <w:rFonts w:cs="Times New Roman" w:ascii="Times New Roman" w:hAnsi="Times New Roman"/>
          <w:sz w:val="24"/>
          <w:szCs w:val="24"/>
        </w:rPr>
        <w:t>8</w:t>
      </w:r>
      <w:r>
        <w:rPr>
          <w:rFonts w:cs="Times New Roman" w:ascii="Times New Roman" w:hAnsi="Times New Roman"/>
          <w:sz w:val="24"/>
          <w:szCs w:val="24"/>
        </w:rPr>
        <w:t xml:space="preserve"> году  данный раздел </w:t>
      </w:r>
      <w:r>
        <w:rPr>
          <w:rFonts w:cs="Times New Roman" w:ascii="Times New Roman" w:hAnsi="Times New Roman"/>
          <w:sz w:val="24"/>
          <w:szCs w:val="24"/>
        </w:rPr>
        <w:t xml:space="preserve">также был заполнен 1 </w:t>
      </w:r>
      <w:r>
        <w:rPr>
          <w:rFonts w:cs="Times New Roman" w:ascii="Times New Roman" w:hAnsi="Times New Roman"/>
          <w:sz w:val="24"/>
          <w:szCs w:val="24"/>
        </w:rPr>
        <w:t xml:space="preserve">муниципальным служащим. </w:t>
      </w:r>
    </w:p>
    <w:p>
      <w:pPr>
        <w:pStyle w:val="Normal"/>
        <w:ind w:left="1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7. При анализе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установлено, что муниципальными служащими за отчетный период 201</w:t>
      </w:r>
      <w:r>
        <w:rPr>
          <w:rFonts w:cs="Times New Roman" w:ascii="Times New Roman" w:hAnsi="Times New Roman"/>
          <w:sz w:val="24"/>
          <w:szCs w:val="24"/>
        </w:rPr>
        <w:t>9</w:t>
      </w:r>
      <w:r>
        <w:rPr>
          <w:rFonts w:cs="Times New Roman" w:ascii="Times New Roman" w:hAnsi="Times New Roman"/>
          <w:sz w:val="24"/>
          <w:szCs w:val="24"/>
        </w:rPr>
        <w:t xml:space="preserve"> года и предшествующие годы (201</w:t>
      </w:r>
      <w:r>
        <w:rPr>
          <w:rFonts w:cs="Times New Roman" w:ascii="Times New Roman" w:hAnsi="Times New Roman"/>
          <w:sz w:val="24"/>
          <w:szCs w:val="24"/>
        </w:rPr>
        <w:t>8</w:t>
      </w:r>
      <w:r>
        <w:rPr>
          <w:rFonts w:cs="Times New Roman" w:ascii="Times New Roman" w:hAnsi="Times New Roman"/>
          <w:sz w:val="24"/>
          <w:szCs w:val="24"/>
        </w:rPr>
        <w:t xml:space="preserve"> - 201</w:t>
      </w:r>
      <w:r>
        <w:rPr>
          <w:rFonts w:cs="Times New Roman" w:ascii="Times New Roman" w:hAnsi="Times New Roman"/>
          <w:sz w:val="24"/>
          <w:szCs w:val="24"/>
        </w:rPr>
        <w:t>7</w:t>
      </w:r>
      <w:r>
        <w:rPr>
          <w:rFonts w:cs="Times New Roman" w:ascii="Times New Roman" w:hAnsi="Times New Roman"/>
          <w:sz w:val="24"/>
          <w:szCs w:val="24"/>
        </w:rPr>
        <w:t xml:space="preserve"> годы) безвозмездные сделки в отношении объектов имущества, находящегося в собственности не осуществлялись.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Сведения по установленной форме были размещены на официальном сайте администрации МО «Дондуковское сельское поселение» в сети «Интернет».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связи с проведенным анализом установлено, что муниципальными служащими администрации соблюдены требования законодательства о представлении сведений о доходах, расходах, об имуществе и обязательствах имущественного характера.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bookmarkStart w:id="1" w:name="_GoBack"/>
      <w:bookmarkEnd w:id="1"/>
      <w:r>
        <w:rPr>
          <w:rFonts w:cs="Times New Roman" w:ascii="Times New Roman" w:hAnsi="Times New Roman"/>
          <w:sz w:val="24"/>
          <w:szCs w:val="24"/>
        </w:rPr>
        <w:t>29.05.2020</w:t>
      </w:r>
      <w:r>
        <w:rPr>
          <w:rFonts w:cs="Times New Roman" w:ascii="Times New Roman" w:hAnsi="Times New Roman"/>
          <w:sz w:val="24"/>
          <w:szCs w:val="24"/>
        </w:rPr>
        <w:t>г.</w:t>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отдела по общим вопросам</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администрации МО «Дондуковское сельское поселение»                                      Ю.А. Котова</w:t>
      </w:r>
    </w:p>
    <w:sectPr>
      <w:type w:val="nextPage"/>
      <w:pgSz w:w="11906" w:h="16838"/>
      <w:pgMar w:left="85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46c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a86295"/>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cc3572"/>
    <w:pPr>
      <w:spacing w:before="0" w:after="200"/>
      <w:ind w:left="720" w:hanging="0"/>
      <w:contextualSpacing/>
    </w:pPr>
    <w:rPr/>
  </w:style>
  <w:style w:type="paragraph" w:styleId="BalloonText">
    <w:name w:val="Balloon Text"/>
    <w:basedOn w:val="Normal"/>
    <w:link w:val="a5"/>
    <w:uiPriority w:val="99"/>
    <w:semiHidden/>
    <w:unhideWhenUsed/>
    <w:qFormat/>
    <w:rsid w:val="00a86295"/>
    <w:pPr>
      <w:spacing w:lineRule="auto" w:line="240" w:before="0" w:after="0"/>
    </w:pPr>
    <w:rPr>
      <w:rFonts w:ascii="Tahoma" w:hAnsi="Tahoma" w:cs="Tahoma"/>
      <w:sz w:val="16"/>
      <w:szCs w:val="16"/>
    </w:rPr>
  </w:style>
  <w:style w:type="paragraph" w:styleId="NoSpacing">
    <w:name w:val="No Spacing"/>
    <w:uiPriority w:val="1"/>
    <w:qFormat/>
    <w:rsid w:val="00fa67d6"/>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DA6F-4956-449B-B00B-92E361D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Application>LibreOffice/6.2.2.2$Windows_x86 LibreOffice_project/2b840030fec2aae0fd2658d8d4f9548af4e3518d</Application>
  <Pages>3</Pages>
  <Words>1182</Words>
  <Characters>8083</Characters>
  <CharactersWithSpaces>9406</CharactersWithSpaces>
  <Paragraphs>29</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2002-09-01T08:13:00Z</dcterms:created>
  <dc:creator>Your User Name</dc:creator>
  <dc:description/>
  <dc:language>ru-RU</dc:language>
  <cp:lastModifiedBy/>
  <cp:lastPrinted>2020-12-26T11:17:04Z</cp:lastPrinted>
  <dcterms:modified xsi:type="dcterms:W3CDTF">2020-12-26T11:17:18Z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